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2F2" w:rsidRDefault="00B0128A">
      <w:pPr>
        <w:spacing w:after="240" w:line="240" w:lineRule="auto"/>
        <w:jc w:val="right"/>
      </w:pP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C942F2" w:rsidRDefault="00B0128A">
      <w:pPr>
        <w:spacing w:after="30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C942F2" w:rsidRDefault="00B0128A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Pr="006472B8">
        <w:rPr>
          <w:rFonts w:ascii="Corbel" w:eastAsia="Corbel" w:hAnsi="Corbel" w:cs="Corbel"/>
          <w:b/>
          <w:i/>
          <w:sz w:val="24"/>
        </w:rPr>
        <w:t>2020-202</w:t>
      </w:r>
      <w:r w:rsidR="006472B8" w:rsidRPr="006472B8">
        <w:rPr>
          <w:rFonts w:ascii="Corbel" w:eastAsia="Corbel" w:hAnsi="Corbel" w:cs="Corbel"/>
          <w:b/>
          <w:i/>
          <w:sz w:val="24"/>
        </w:rPr>
        <w:t>2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C942F2" w:rsidRPr="006472B8" w:rsidRDefault="00B0128A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6472B8" w:rsidRPr="006472B8">
        <w:rPr>
          <w:rFonts w:ascii="Corbel" w:eastAsia="Corbel" w:hAnsi="Corbel" w:cs="Corbel"/>
          <w:b/>
          <w:sz w:val="20"/>
        </w:rPr>
        <w:t xml:space="preserve">Rok akademicki </w:t>
      </w:r>
      <w:r w:rsidRPr="006472B8">
        <w:rPr>
          <w:rFonts w:ascii="Corbel" w:eastAsia="Corbel" w:hAnsi="Corbel" w:cs="Corbel"/>
          <w:b/>
          <w:sz w:val="20"/>
        </w:rPr>
        <w:t xml:space="preserve">2020/2021 </w:t>
      </w:r>
    </w:p>
    <w:p w:rsidR="00C942F2" w:rsidRDefault="00B0128A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pStyle w:val="Nagwek1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C942F2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ind w:left="2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Współczesne ruchy społeczne </w:t>
            </w:r>
          </w:p>
        </w:tc>
      </w:tr>
      <w:tr w:rsidR="00C942F2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MK_3 </w:t>
            </w:r>
          </w:p>
        </w:tc>
      </w:tr>
      <w:tr w:rsidR="00C942F2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C942F2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8D6E64">
            <w:pPr>
              <w:ind w:left="2"/>
            </w:pPr>
            <w:r w:rsidRPr="008D6E64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C942F2">
        <w:trPr>
          <w:trHeight w:val="38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C942F2">
        <w:trPr>
          <w:trHeight w:val="3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ind w:left="2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C942F2">
        <w:trPr>
          <w:trHeight w:val="38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C942F2">
        <w:trPr>
          <w:trHeight w:val="38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C942F2">
        <w:trPr>
          <w:trHeight w:val="38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ind w:left="2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rok I, semestr II </w:t>
            </w:r>
          </w:p>
        </w:tc>
      </w:tr>
      <w:tr w:rsidR="00C942F2">
        <w:trPr>
          <w:trHeight w:val="38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C942F2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C942F2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pPr>
              <w:spacing w:after="38" w:line="240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9" w:line="245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C942F2" w:rsidTr="006472B8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C942F2" w:rsidTr="006472B8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 w:rsidP="006472B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Pr="006472B8" w:rsidRDefault="00B0128A" w:rsidP="006472B8">
            <w:pPr>
              <w:jc w:val="center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>7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472B8" w:rsidRDefault="00B0128A">
      <w:pPr>
        <w:spacing w:after="39" w:line="245" w:lineRule="auto"/>
        <w:ind w:left="709" w:right="5907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 w:rsidP="006472B8">
      <w:pPr>
        <w:spacing w:after="39" w:line="245" w:lineRule="auto"/>
        <w:ind w:right="5907"/>
      </w:pPr>
      <w:r>
        <w:rPr>
          <w:rFonts w:ascii="Corbel" w:eastAsia="Corbel" w:hAnsi="Corbel" w:cs="Corbel"/>
          <w:b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C942F2" w:rsidRDefault="00B0128A" w:rsidP="006472B8">
      <w:pPr>
        <w:spacing w:after="38" w:line="240" w:lineRule="auto"/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40" w:line="240" w:lineRule="auto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4" w:lineRule="auto"/>
        <w:ind w:left="-5" w:hanging="10"/>
      </w:pPr>
      <w:bookmarkStart w:id="0" w:name="_GoBack"/>
      <w:bookmarkEnd w:id="0"/>
      <w:r>
        <w:rPr>
          <w:rFonts w:ascii="Corbel" w:eastAsia="Corbel" w:hAnsi="Corbel" w:cs="Corbel"/>
          <w:sz w:val="24"/>
        </w:rPr>
        <w:t xml:space="preserve">egzamin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lastRenderedPageBreak/>
        <w:t xml:space="preserve">zaliczenie z oceną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pStyle w:val="Nagwek1"/>
        <w:spacing w:after="99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34" w:hanging="10"/>
      </w:pPr>
      <w:r>
        <w:rPr>
          <w:rFonts w:ascii="Corbel" w:eastAsia="Corbel" w:hAnsi="Corbel" w:cs="Corbel"/>
          <w:sz w:val="24"/>
        </w:rPr>
        <w:t xml:space="preserve">Bardzo dobra znajomość zagadnień z przedmiotów: myśl polityczna, historia powszechna XX wieku, nauka i państwie, prawie i polityce.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pStyle w:val="Nagwek1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C942F2" w:rsidRDefault="00B0128A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Zapoznanie studentów ze strukturami i koncepcjami współczesnych ruchów politycznych </w:t>
            </w:r>
          </w:p>
        </w:tc>
      </w:tr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Dokonanie charakterystyki wybranych współczesnych ruchów społecznych, ich kontekstów i uwarunkowań </w:t>
            </w:r>
          </w:p>
        </w:tc>
      </w:tr>
      <w:tr w:rsidR="00C942F2">
        <w:trPr>
          <w:trHeight w:val="6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Ukazanie funkcjonalnego i dysfunkcjonalnego wpływu ruchów społecznych na otoczenie </w:t>
            </w:r>
          </w:p>
        </w:tc>
      </w:tr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Dostarczenie wiedzy na temat genezy i istoty współczesnych trendów,  głównych nurtów, idei, ideologów i twórców ruchów społecznych </w:t>
            </w:r>
          </w:p>
        </w:tc>
      </w:tr>
      <w:tr w:rsidR="00C942F2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Podkreślenie  specyfiki ruchów społecznych  jako elementu zmiany społecznej kształtującej współczesne relacje polityczno-społeczno-gospodarcze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W w:w="9522" w:type="dxa"/>
        <w:tblInd w:w="113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237062" w:rsidRPr="00237062" w:rsidTr="00EB57FF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b/>
                <w:sz w:val="24"/>
              </w:rPr>
              <w:t>EK</w:t>
            </w:r>
            <w:r w:rsidRPr="00237062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237062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237062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237062" w:rsidRPr="00237062" w:rsidTr="00EB57FF">
        <w:trPr>
          <w:trHeight w:val="10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Ma pogłębioną wiedzę o strukturach i instytucjach społecznych, ze szczególnym uwzględnieniem politycznych, ekonomicznych i kulturowych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237062" w:rsidRPr="00237062" w:rsidTr="00EB57FF">
        <w:trPr>
          <w:trHeight w:val="1382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Ma rozszerzoną wiedzę o rodzajach więzi społecznych i rządzących nimi prawidłowościach z perspektywy procesów politycznych. Rozumie mechanizmy tworzenia więzi społecznych.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K_W05 </w:t>
            </w:r>
          </w:p>
        </w:tc>
      </w:tr>
      <w:tr w:rsidR="00237062" w:rsidRPr="00237062" w:rsidTr="00EB57FF">
        <w:trPr>
          <w:trHeight w:val="10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lastRenderedPageBreak/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Posiada pogłębione umiejętności obserwowania, analizowania i oceniania zjawisk z zakresu życia </w:t>
            </w:r>
          </w:p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publicznego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K_U01, K_U02 </w:t>
            </w:r>
          </w:p>
        </w:tc>
      </w:tr>
      <w:tr w:rsidR="00237062" w:rsidRPr="00237062" w:rsidTr="00EB57FF">
        <w:trPr>
          <w:trHeight w:val="7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Korzysta z różnych metod i technik badawczych oraz rozwija własny warsztat badawczy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>K_K06</w:t>
            </w:r>
          </w:p>
        </w:tc>
      </w:tr>
      <w:tr w:rsidR="00237062" w:rsidRPr="00237062" w:rsidTr="00EB57FF">
        <w:trPr>
          <w:trHeight w:val="79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Prezentuje aktywną postawę wobec zagadnień lokalnego i regionalnego środowiska społecznego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  <w:tr w:rsidR="00237062" w:rsidRPr="00237062" w:rsidTr="00EB57FF">
        <w:trPr>
          <w:trHeight w:val="79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Jest wrażliwy na dysfunkcje systemu społecznego  i politycznego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K_K05 </w:t>
            </w:r>
          </w:p>
        </w:tc>
      </w:tr>
      <w:tr w:rsidR="00237062" w:rsidRPr="00237062" w:rsidTr="00EB57FF">
        <w:trPr>
          <w:trHeight w:val="79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Potrafi samodzielnie uzupełniać wiedzę  i umiejętności o wymiar interdyscyplinarny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062" w:rsidRPr="00237062" w:rsidRDefault="00237062" w:rsidP="00237062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237062">
              <w:rPr>
                <w:rFonts w:ascii="Corbel" w:eastAsia="Corbel" w:hAnsi="Corbel" w:cs="Corbel"/>
                <w:sz w:val="24"/>
              </w:rPr>
              <w:t xml:space="preserve">K_K06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3.3 Treści programowe 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C942F2" w:rsidRDefault="00B0128A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Treści merytoryczne: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>Ruchy społeczne: podstawowe definicje, cechy i atrybuty.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Geneza ruchów społecznych oraz czynniki sprzyjające ich powstaniu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Dynamika ruchów społecznych – fazy rozwoju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Klasyfikacje i typologie współczesnych ruchów społecznych. Wybrane kryteria klasyfikacji (Sztompka,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Offe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Castells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Wallersteine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społeczne jako wytwór nowoczesności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Perspektywy i zagrożenia rozwoju ruchów społecznych w Polsce i na świecie: koncepcja nowego centralnego konfliktu społecznego 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Touraine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(kontekst społeczny, polityczny i kulturowy ruchów społecznych)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alterglobalistyczny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antyglobalistyczny: ich cechy, charakterystyka, znaczenie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Ruchy populistyczne a zagrożenia demokracji we współczesnym świecie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>Feminizm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C942F2" w:rsidRDefault="00B0128A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 praw obywatelskich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Haktywizm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pacyfistyczne i antynuklearne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ekologiczne (ekosystem, ekorozwój,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ekocentryzm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biocentryzm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)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lastRenderedPageBreak/>
              <w:t>New Age i inne nowe ruchy religijne. Najważniejsze odmiany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nacjonalistyczne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faszyzujące i rasistowskie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mniejszości seksualnych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Nowe ruchy społeczne w Polsce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Ruchy nacjonalistyczne we współczesnym świecie </w:t>
            </w:r>
          </w:p>
        </w:tc>
      </w:tr>
      <w:tr w:rsidR="00C942F2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Związek zawodowy jako ruch społeczno-polityczny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9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 </w:t>
      </w:r>
    </w:p>
    <w:p w:rsidR="00C942F2" w:rsidRDefault="00B0128A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C942F2" w:rsidRDefault="00B0128A">
      <w:pPr>
        <w:spacing w:after="31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C942F2" w:rsidRDefault="00B0128A">
      <w:pPr>
        <w:spacing w:after="39" w:line="240" w:lineRule="auto"/>
      </w:pPr>
      <w:r>
        <w:rPr>
          <w:rFonts w:ascii="Corbel" w:eastAsia="Corbel" w:hAnsi="Corbel" w:cs="Corbel"/>
          <w:sz w:val="28"/>
        </w:rPr>
        <w:t xml:space="preserve">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t xml:space="preserve">Wykład:  wykład problemowy, wykład z prezentacją multimedialną </w:t>
      </w:r>
    </w:p>
    <w:p w:rsidR="00C942F2" w:rsidRDefault="00B0128A">
      <w:pPr>
        <w:spacing w:after="38" w:line="244" w:lineRule="auto"/>
        <w:ind w:left="-5" w:hanging="10"/>
      </w:pPr>
      <w:r>
        <w:rPr>
          <w:rFonts w:ascii="Corbel" w:eastAsia="Corbel" w:hAnsi="Corbel" w:cs="Corbel"/>
          <w:sz w:val="24"/>
        </w:rPr>
        <w:t>Ćwiczenia: wykład z prezentacją multimedialną, praca w grupach, dyskusja, studia  przypadków</w:t>
      </w:r>
      <w:r>
        <w:rPr>
          <w:rFonts w:ascii="Corbel" w:eastAsia="Corbel" w:hAnsi="Corbel" w:cs="Corbel"/>
          <w:sz w:val="28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numPr>
          <w:ilvl w:val="1"/>
          <w:numId w:val="2"/>
        </w:numPr>
        <w:spacing w:after="39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C942F2">
        <w:trPr>
          <w:trHeight w:val="890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40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42F2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udział i efekty pracy studenta w grupie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942F2" w:rsidRDefault="00B0128A">
      <w:pPr>
        <w:numPr>
          <w:ilvl w:val="1"/>
          <w:numId w:val="2"/>
        </w:numPr>
        <w:spacing w:after="39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C942F2" w:rsidRDefault="00B0128A">
      <w:pPr>
        <w:spacing w:after="48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Sposoby zaliczenia: </w:t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zaliczenie z oceną, 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                              </w:t>
      </w:r>
      <w:r w:rsidR="006472B8">
        <w:rPr>
          <w:rFonts w:ascii="Corbel" w:eastAsia="Corbel" w:hAnsi="Corbel" w:cs="Corbel"/>
          <w:sz w:val="24"/>
        </w:rPr>
        <w:tab/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egzamin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1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Formy zaliczenia: </w:t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kolokwium ustne, 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4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                                     </w:t>
      </w:r>
      <w:r>
        <w:rPr>
          <w:rFonts w:ascii="Arial" w:eastAsia="Arial" w:hAnsi="Arial" w:cs="Arial"/>
          <w:sz w:val="24"/>
        </w:rPr>
        <w:t>‒</w:t>
      </w:r>
      <w:r>
        <w:rPr>
          <w:rFonts w:ascii="Corbel" w:eastAsia="Corbel" w:hAnsi="Corbel" w:cs="Corbel"/>
          <w:sz w:val="24"/>
        </w:rPr>
        <w:t xml:space="preserve"> egzamin pisemny z pytaniami otwartymi oraz testowymi.  </w:t>
      </w:r>
    </w:p>
    <w:p w:rsidR="00C942F2" w:rsidRDefault="00B0128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0" w:line="246" w:lineRule="auto"/>
        <w:ind w:left="219" w:right="-15" w:hanging="10"/>
      </w:pPr>
      <w:r>
        <w:rPr>
          <w:rFonts w:ascii="Corbel" w:eastAsia="Corbel" w:hAnsi="Corbel" w:cs="Corbel"/>
          <w:sz w:val="24"/>
        </w:rPr>
        <w:t>Ocenie podlega także aktywność studenta podczas zajęć.</w:t>
      </w:r>
      <w:r>
        <w:rPr>
          <w:rFonts w:ascii="Corbel" w:eastAsia="Corbel" w:hAnsi="Corbel" w:cs="Corbel"/>
        </w:rPr>
        <w:t xml:space="preserve">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C942F2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C942F2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right="131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jc w:val="center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50 </w:t>
            </w:r>
          </w:p>
        </w:tc>
      </w:tr>
      <w:tr w:rsidR="00C942F2">
        <w:trPr>
          <w:trHeight w:val="596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40 </w:t>
            </w:r>
          </w:p>
        </w:tc>
      </w:tr>
      <w:tr w:rsidR="00C942F2">
        <w:trPr>
          <w:trHeight w:val="118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85 </w:t>
            </w:r>
          </w:p>
        </w:tc>
      </w:tr>
      <w:tr w:rsidR="00C942F2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175 </w:t>
            </w:r>
          </w:p>
        </w:tc>
      </w:tr>
      <w:tr w:rsidR="00C942F2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Pr="006472B8" w:rsidRDefault="00B0128A">
            <w:pPr>
              <w:jc w:val="center"/>
              <w:rPr>
                <w:b/>
              </w:rPr>
            </w:pPr>
            <w:r w:rsidRPr="006472B8">
              <w:rPr>
                <w:rFonts w:ascii="Corbel" w:eastAsia="Corbel" w:hAnsi="Corbel" w:cs="Corbel"/>
                <w:b/>
                <w:sz w:val="24"/>
              </w:rPr>
              <w:t xml:space="preserve">7 </w:t>
            </w:r>
          </w:p>
        </w:tc>
      </w:tr>
    </w:tbl>
    <w:p w:rsidR="00C942F2" w:rsidRDefault="00B0128A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C942F2" w:rsidRDefault="00B0128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C942F2" w:rsidRDefault="00B0128A">
      <w:pPr>
        <w:spacing w:after="8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12"/>
        <w:gridCol w:w="5528"/>
      </w:tblGrid>
      <w:tr w:rsidR="00C942F2">
        <w:trPr>
          <w:trHeight w:val="40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C942F2">
        <w:trPr>
          <w:trHeight w:val="408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C942F2" w:rsidRDefault="00B0128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numPr>
          <w:ilvl w:val="0"/>
          <w:numId w:val="2"/>
        </w:numPr>
        <w:spacing w:after="39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p w:rsidR="00C942F2" w:rsidRDefault="00B0128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113" w:type="dxa"/>
        <w:tblCellMar>
          <w:top w:w="5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C942F2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48" w:line="240" w:lineRule="auto"/>
              <w:ind w:left="34"/>
            </w:pPr>
            <w:r>
              <w:rPr>
                <w:rFonts w:ascii="Corbel" w:eastAsia="Corbel" w:hAnsi="Corbel" w:cs="Corbel"/>
                <w:b/>
              </w:rPr>
              <w:t>L</w:t>
            </w:r>
            <w:r>
              <w:rPr>
                <w:rFonts w:ascii="Corbel" w:eastAsia="Corbel" w:hAnsi="Corbel" w:cs="Corbel"/>
                <w:b/>
                <w:sz w:val="18"/>
              </w:rPr>
              <w:t>ITERATURA PODSTAWOWA</w:t>
            </w:r>
            <w:r>
              <w:rPr>
                <w:rFonts w:ascii="Corbel" w:eastAsia="Corbel" w:hAnsi="Corbel" w:cs="Corbel"/>
                <w:b/>
              </w:rPr>
              <w:t>:</w:t>
            </w:r>
            <w:r>
              <w:rPr>
                <w:rFonts w:ascii="Corbel" w:eastAsia="Corbel" w:hAnsi="Corbel" w:cs="Corbel"/>
                <w:sz w:val="24"/>
              </w:rPr>
              <w:t xml:space="preserve">  </w:t>
            </w:r>
          </w:p>
          <w:p w:rsidR="00C942F2" w:rsidRDefault="00B0128A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Barker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E., </w:t>
            </w:r>
            <w:r>
              <w:rPr>
                <w:rFonts w:ascii="Corbel" w:eastAsia="Corbel" w:hAnsi="Corbel" w:cs="Corbel"/>
                <w:i/>
                <w:sz w:val="24"/>
              </w:rPr>
              <w:t>Nowe ruchy religijne</w:t>
            </w:r>
            <w:r>
              <w:rPr>
                <w:rFonts w:ascii="Corbel" w:eastAsia="Corbel" w:hAnsi="Corbel" w:cs="Corbel"/>
                <w:sz w:val="24"/>
              </w:rPr>
              <w:t xml:space="preserve">, Kraków 1997. </w:t>
            </w:r>
          </w:p>
          <w:p w:rsidR="00C942F2" w:rsidRDefault="00B0128A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Castells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Siła tożsamości</w:t>
            </w:r>
            <w:r>
              <w:rPr>
                <w:rFonts w:ascii="Corbel" w:eastAsia="Corbel" w:hAnsi="Corbel" w:cs="Corbel"/>
                <w:sz w:val="24"/>
              </w:rPr>
              <w:t xml:space="preserve">, Warszawa2009. </w:t>
            </w:r>
          </w:p>
          <w:p w:rsidR="00C942F2" w:rsidRDefault="00B0128A">
            <w:pPr>
              <w:spacing w:after="37" w:line="248" w:lineRule="auto"/>
              <w:ind w:left="176" w:right="385" w:hanging="142"/>
            </w:pPr>
            <w:r>
              <w:rPr>
                <w:rFonts w:ascii="Corbel" w:eastAsia="Corbel" w:hAnsi="Corbel" w:cs="Corbel"/>
                <w:i/>
                <w:sz w:val="24"/>
              </w:rPr>
              <w:t>Dynamika życia społecznego. Współczesne koncepcje ruchów społecznych</w:t>
            </w:r>
            <w:r>
              <w:rPr>
                <w:rFonts w:ascii="Corbel" w:eastAsia="Corbel" w:hAnsi="Corbel" w:cs="Corbel"/>
                <w:sz w:val="24"/>
              </w:rPr>
              <w:t xml:space="preserve">, red. K.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Gorlach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 P. H.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Mooney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2008. </w:t>
            </w:r>
          </w:p>
          <w:p w:rsidR="00C942F2" w:rsidRDefault="00B0128A">
            <w:pPr>
              <w:spacing w:after="40" w:line="240" w:lineRule="auto"/>
              <w:ind w:left="34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Nowe ruchy społeczne</w:t>
            </w:r>
            <w:r>
              <w:rPr>
                <w:rFonts w:ascii="Corbel" w:eastAsia="Corbel" w:hAnsi="Corbel" w:cs="Corbel"/>
                <w:sz w:val="24"/>
              </w:rPr>
              <w:t xml:space="preserve">, Kraków2011. </w:t>
            </w:r>
          </w:p>
          <w:p w:rsidR="00C942F2" w:rsidRDefault="00B0128A">
            <w:pPr>
              <w:spacing w:after="37" w:line="248" w:lineRule="auto"/>
              <w:ind w:left="176" w:hanging="14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lastRenderedPageBreak/>
              <w:t>Pomieciński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Alterglobaliści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. Antropologia ruchu na rzecz globalnej sprawiedliwości</w:t>
            </w:r>
            <w:r>
              <w:rPr>
                <w:rFonts w:ascii="Corbel" w:eastAsia="Corbel" w:hAnsi="Corbel" w:cs="Corbel"/>
                <w:sz w:val="24"/>
              </w:rPr>
              <w:t xml:space="preserve">, Poznań2013. </w:t>
            </w:r>
          </w:p>
          <w:p w:rsidR="00C942F2" w:rsidRDefault="00B0128A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Porta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Diani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Ruchy społeczne. Wprowadzenie</w:t>
            </w:r>
            <w:r>
              <w:rPr>
                <w:rFonts w:ascii="Corbel" w:eastAsia="Corbel" w:hAnsi="Corbel" w:cs="Corbel"/>
                <w:sz w:val="24"/>
              </w:rPr>
              <w:t xml:space="preserve">, Kraków 2009, 1-26, 188-197, 250-277.  </w:t>
            </w:r>
          </w:p>
          <w:p w:rsidR="00C942F2" w:rsidRDefault="00B0128A">
            <w:pPr>
              <w:spacing w:after="37" w:line="248" w:lineRule="auto"/>
              <w:ind w:left="176" w:hanging="14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Rucht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Wpływ kontekstów narodowych na strukturę ruchów społecznych: przekrój porównawczy według typów ruchu i krajów,</w:t>
            </w:r>
            <w:r>
              <w:rPr>
                <w:rFonts w:ascii="Corbel" w:eastAsia="Corbel" w:hAnsi="Corbel" w:cs="Corbel"/>
                <w:sz w:val="24"/>
              </w:rPr>
              <w:t xml:space="preserve"> w: Siemieńska R. (red.), </w:t>
            </w:r>
            <w:r>
              <w:rPr>
                <w:rFonts w:ascii="Corbel" w:eastAsia="Corbel" w:hAnsi="Corbel" w:cs="Corbel"/>
                <w:i/>
                <w:sz w:val="24"/>
              </w:rPr>
              <w:t>Aktorzy życia publicznego. Płeć jako czynnik różnicujący</w:t>
            </w:r>
            <w:r>
              <w:rPr>
                <w:rFonts w:ascii="Corbel" w:eastAsia="Corbel" w:hAnsi="Corbel" w:cs="Corbel"/>
                <w:sz w:val="24"/>
              </w:rPr>
              <w:t xml:space="preserve">, s. 196-212. </w:t>
            </w:r>
          </w:p>
          <w:p w:rsidR="00C942F2" w:rsidRDefault="00B0128A">
            <w:pPr>
              <w:spacing w:after="38" w:line="240" w:lineRule="auto"/>
              <w:ind w:left="34"/>
            </w:pPr>
            <w:r>
              <w:rPr>
                <w:rFonts w:ascii="Corbel" w:eastAsia="Corbel" w:hAnsi="Corbel" w:cs="Corbel"/>
                <w:sz w:val="24"/>
              </w:rPr>
              <w:t xml:space="preserve">Sztompka P., </w:t>
            </w:r>
            <w:r>
              <w:rPr>
                <w:rFonts w:ascii="Corbel" w:eastAsia="Corbel" w:hAnsi="Corbel" w:cs="Corbel"/>
                <w:i/>
                <w:sz w:val="24"/>
              </w:rPr>
              <w:t>Socjologia zmian społecznych</w:t>
            </w:r>
            <w:r>
              <w:rPr>
                <w:rFonts w:ascii="Corbel" w:eastAsia="Corbel" w:hAnsi="Corbel" w:cs="Corbel"/>
                <w:sz w:val="24"/>
              </w:rPr>
              <w:t xml:space="preserve">, Kraków 2007, s. 255-278. </w:t>
            </w:r>
          </w:p>
          <w:p w:rsidR="00C942F2" w:rsidRDefault="00B0128A">
            <w:pPr>
              <w:spacing w:after="62" w:line="248" w:lineRule="auto"/>
              <w:ind w:left="34" w:right="1974"/>
            </w:pPr>
            <w:r>
              <w:rPr>
                <w:rFonts w:ascii="Corbel" w:eastAsia="Corbel" w:hAnsi="Corbel" w:cs="Corbel"/>
                <w:sz w:val="24"/>
              </w:rPr>
              <w:t xml:space="preserve">Sztompka P., </w:t>
            </w:r>
            <w:r>
              <w:rPr>
                <w:rFonts w:ascii="Corbel" w:eastAsia="Corbel" w:hAnsi="Corbel" w:cs="Corbel"/>
                <w:i/>
                <w:sz w:val="24"/>
              </w:rPr>
              <w:t>Socjologia. Analiza społeczeństwa</w:t>
            </w:r>
            <w:r>
              <w:rPr>
                <w:rFonts w:ascii="Corbel" w:eastAsia="Corbel" w:hAnsi="Corbel" w:cs="Corbel"/>
                <w:sz w:val="24"/>
              </w:rPr>
              <w:t xml:space="preserve">, Kraków, 2002. 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Wallerstein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I., </w:t>
            </w:r>
            <w:r>
              <w:rPr>
                <w:rFonts w:ascii="Corbel" w:eastAsia="Corbel" w:hAnsi="Corbel" w:cs="Corbel"/>
                <w:i/>
                <w:sz w:val="24"/>
              </w:rPr>
              <w:t>Analiza systemów-światów</w:t>
            </w:r>
            <w:r>
              <w:rPr>
                <w:rFonts w:ascii="Corbel" w:eastAsia="Corbel" w:hAnsi="Corbel" w:cs="Corbel"/>
                <w:sz w:val="24"/>
              </w:rPr>
              <w:t xml:space="preserve">, Warszawa2007.  </w:t>
            </w:r>
          </w:p>
          <w:p w:rsidR="00C942F2" w:rsidRDefault="00B0128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NUK</w:t>
            </w:r>
            <w:r>
              <w:rPr>
                <w:rFonts w:ascii="Corbel" w:eastAsia="Corbel" w:hAnsi="Corbel" w:cs="Corbel"/>
                <w:sz w:val="24"/>
              </w:rPr>
              <w:t>-L</w:t>
            </w:r>
            <w:r>
              <w:rPr>
                <w:rFonts w:ascii="Corbel" w:eastAsia="Corbel" w:hAnsi="Corbel" w:cs="Corbel"/>
                <w:sz w:val="19"/>
              </w:rPr>
              <w:t xml:space="preserve">IPIŃSKI </w:t>
            </w:r>
            <w:r>
              <w:rPr>
                <w:rFonts w:ascii="Corbel" w:eastAsia="Corbel" w:hAnsi="Corbel" w:cs="Corbel"/>
                <w:sz w:val="24"/>
              </w:rPr>
              <w:t>E.,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>S</w:t>
            </w:r>
            <w:r>
              <w:rPr>
                <w:rFonts w:ascii="Corbel" w:eastAsia="Corbel" w:hAnsi="Corbel" w:cs="Corbel"/>
                <w:i/>
                <w:sz w:val="19"/>
              </w:rPr>
              <w:t>OCJOLOGIA ŻYCIA PUBLICZNEGO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ARSZAWA </w:t>
            </w:r>
            <w:r>
              <w:rPr>
                <w:rFonts w:ascii="Corbel" w:eastAsia="Corbel" w:hAnsi="Corbel" w:cs="Corbel"/>
                <w:sz w:val="24"/>
              </w:rPr>
              <w:t>2005,</w:t>
            </w:r>
            <w:r>
              <w:rPr>
                <w:rFonts w:ascii="Corbel" w:eastAsia="Corbel" w:hAnsi="Corbel" w:cs="Corbel"/>
                <w:sz w:val="19"/>
              </w:rPr>
              <w:t xml:space="preserve"> S</w:t>
            </w:r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211-232. </w:t>
            </w:r>
          </w:p>
        </w:tc>
      </w:tr>
      <w:tr w:rsidR="00C942F2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>
            <w:pPr>
              <w:spacing w:after="48" w:line="240" w:lineRule="auto"/>
            </w:pPr>
            <w:r>
              <w:rPr>
                <w:rFonts w:ascii="Corbel" w:eastAsia="Corbel" w:hAnsi="Corbel" w:cs="Corbel"/>
                <w:b/>
              </w:rPr>
              <w:lastRenderedPageBreak/>
              <w:t>L</w:t>
            </w:r>
            <w:r>
              <w:rPr>
                <w:rFonts w:ascii="Corbel" w:eastAsia="Corbel" w:hAnsi="Corbel" w:cs="Corbel"/>
                <w:b/>
                <w:sz w:val="18"/>
              </w:rPr>
              <w:t>ITERATURA UZUPEŁNIAJĄCA</w:t>
            </w:r>
            <w:r>
              <w:rPr>
                <w:rFonts w:ascii="Corbel" w:eastAsia="Corbel" w:hAnsi="Corbel" w:cs="Corbel"/>
                <w:b/>
              </w:rPr>
              <w:t>:</w:t>
            </w:r>
            <w:r>
              <w:rPr>
                <w:rFonts w:ascii="Corbel" w:eastAsia="Corbel" w:hAnsi="Corbel" w:cs="Corbel"/>
                <w:b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b/>
              </w:rPr>
              <w:t xml:space="preserve"> </w:t>
            </w:r>
          </w:p>
          <w:p w:rsidR="00C942F2" w:rsidRDefault="00B0128A">
            <w:pPr>
              <w:spacing w:after="37" w:line="248" w:lineRule="auto"/>
              <w:ind w:left="175" w:hanging="17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Altermatt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U.,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Sarajewo przestrzega.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Etnonacjonalizm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w Europie</w:t>
            </w:r>
            <w:r>
              <w:rPr>
                <w:rFonts w:ascii="Corbel" w:eastAsia="Corbel" w:hAnsi="Corbel" w:cs="Corbel"/>
                <w:sz w:val="24"/>
              </w:rPr>
              <w:t xml:space="preserve">, Wydawnictwo Znak, Kraków, 1998. </w:t>
            </w:r>
          </w:p>
          <w:p w:rsidR="00C942F2" w:rsidRDefault="00B0128A">
            <w:pPr>
              <w:spacing w:after="40" w:line="249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 xml:space="preserve">Beck U., </w:t>
            </w:r>
            <w:r>
              <w:rPr>
                <w:rFonts w:ascii="Corbel" w:eastAsia="Corbel" w:hAnsi="Corbel" w:cs="Corbel"/>
                <w:i/>
                <w:sz w:val="24"/>
              </w:rPr>
              <w:t>Społeczeństwo ryzyka. W drodze do innej nowoczesności</w:t>
            </w:r>
            <w:r>
              <w:rPr>
                <w:rFonts w:ascii="Corbel" w:eastAsia="Corbel" w:hAnsi="Corbel" w:cs="Corbel"/>
                <w:sz w:val="24"/>
              </w:rPr>
              <w:t xml:space="preserve">, tłum. S. Cieśla, Warszawa 2002.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Bon G., de, </w:t>
            </w:r>
            <w:r>
              <w:rPr>
                <w:rFonts w:ascii="Corbel" w:eastAsia="Corbel" w:hAnsi="Corbel" w:cs="Corbel"/>
                <w:i/>
                <w:sz w:val="24"/>
              </w:rPr>
              <w:t>Psychologia tłumów</w:t>
            </w:r>
            <w:r>
              <w:rPr>
                <w:rFonts w:ascii="Corbel" w:eastAsia="Corbel" w:hAnsi="Corbel" w:cs="Corbel"/>
                <w:sz w:val="24"/>
              </w:rPr>
              <w:t xml:space="preserve">, tłum. B. Paprocki, Warszawa1994.  </w:t>
            </w:r>
          </w:p>
          <w:p w:rsidR="00C942F2" w:rsidRDefault="00B0128A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Gardawski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Związki zawodowe na rozdrożu</w:t>
            </w:r>
            <w:r>
              <w:rPr>
                <w:rFonts w:ascii="Corbel" w:eastAsia="Corbel" w:hAnsi="Corbel" w:cs="Corbel"/>
                <w:sz w:val="24"/>
              </w:rPr>
              <w:t xml:space="preserve">, Warszawa 2001.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Gliński P., </w:t>
            </w:r>
            <w:r>
              <w:rPr>
                <w:rFonts w:ascii="Corbel" w:eastAsia="Corbel" w:hAnsi="Corbel" w:cs="Corbel"/>
                <w:i/>
                <w:sz w:val="24"/>
              </w:rPr>
              <w:t>Polscy Zieloni</w:t>
            </w:r>
            <w:r>
              <w:rPr>
                <w:rFonts w:ascii="Corbel" w:eastAsia="Corbel" w:hAnsi="Corbel" w:cs="Corbel"/>
                <w:sz w:val="24"/>
              </w:rPr>
              <w:t xml:space="preserve">, Warszawa 1996, 17-45. </w:t>
            </w:r>
          </w:p>
          <w:p w:rsidR="00C942F2" w:rsidRDefault="00B0128A">
            <w:pPr>
              <w:spacing w:after="37" w:line="248" w:lineRule="auto"/>
              <w:ind w:left="175" w:hanging="17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Goffman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E., </w:t>
            </w:r>
            <w:r>
              <w:rPr>
                <w:rFonts w:ascii="Corbel" w:eastAsia="Corbel" w:hAnsi="Corbel" w:cs="Corbel"/>
                <w:i/>
                <w:sz w:val="24"/>
              </w:rPr>
              <w:t>Człowiek w teatrze życia codziennego</w:t>
            </w:r>
            <w:r>
              <w:rPr>
                <w:rFonts w:ascii="Corbel" w:eastAsia="Corbel" w:hAnsi="Corbel" w:cs="Corbel"/>
                <w:sz w:val="24"/>
              </w:rPr>
              <w:t xml:space="preserve">, Wstęp J. Szacki, tłum. H. i P. Śpiewakowie,  Warszawa1981.  </w:t>
            </w:r>
          </w:p>
          <w:p w:rsidR="00C942F2" w:rsidRDefault="00B0128A">
            <w:pPr>
              <w:ind w:left="175" w:hanging="175"/>
              <w:rPr>
                <w:rFonts w:ascii="Corbel" w:eastAsia="Corbel" w:hAnsi="Corbel" w:cs="Corbel"/>
                <w:sz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Gorlach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K.,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Mooney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P. (red.), D</w:t>
            </w:r>
            <w:r>
              <w:rPr>
                <w:rFonts w:ascii="Corbel" w:eastAsia="Corbel" w:hAnsi="Corbel" w:cs="Corbel"/>
                <w:i/>
                <w:sz w:val="24"/>
              </w:rPr>
              <w:t>ynamika życia społecznego. Współczesne koncepcje ruchów społecznych,</w:t>
            </w:r>
            <w:r>
              <w:rPr>
                <w:rFonts w:ascii="Corbel" w:eastAsia="Corbel" w:hAnsi="Corbel" w:cs="Corbel"/>
                <w:sz w:val="24"/>
              </w:rPr>
              <w:t xml:space="preserve"> Warszawa 2008. </w:t>
            </w:r>
          </w:p>
          <w:p w:rsidR="006472B8" w:rsidRDefault="006472B8" w:rsidP="006472B8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Grefe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Ch.,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Greffrath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Schumann H., </w:t>
            </w:r>
            <w:r>
              <w:rPr>
                <w:rFonts w:ascii="Corbel" w:eastAsia="Corbel" w:hAnsi="Corbel" w:cs="Corbel"/>
                <w:i/>
                <w:sz w:val="24"/>
              </w:rPr>
              <w:t>Czego chcą krytycy globalizacji</w:t>
            </w:r>
            <w:r>
              <w:rPr>
                <w:rFonts w:ascii="Corbel" w:eastAsia="Corbel" w:hAnsi="Corbel" w:cs="Corbel"/>
                <w:sz w:val="24"/>
              </w:rPr>
              <w:t xml:space="preserve">, Kraków2003. 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Jakubowicz S., </w:t>
            </w:r>
            <w:r>
              <w:rPr>
                <w:rFonts w:ascii="Corbel" w:eastAsia="Corbel" w:hAnsi="Corbel" w:cs="Corbel"/>
                <w:i/>
                <w:sz w:val="24"/>
              </w:rPr>
              <w:t>Kryzys związków zawodowych</w:t>
            </w:r>
            <w:r>
              <w:rPr>
                <w:rFonts w:ascii="Corbel" w:eastAsia="Corbel" w:hAnsi="Corbel" w:cs="Corbel"/>
                <w:sz w:val="24"/>
              </w:rPr>
              <w:t xml:space="preserve">, Warszawa 1994. </w:t>
            </w:r>
          </w:p>
          <w:p w:rsidR="006472B8" w:rsidRDefault="006472B8" w:rsidP="006472B8">
            <w:pPr>
              <w:spacing w:after="37" w:line="248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>Marczewska-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Rytko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 (red),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Haktywizm (cyberterroryzm,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haking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, protest obywatelski,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cyberaktywizm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, e-mobilizacja)</w:t>
            </w:r>
            <w:r>
              <w:rPr>
                <w:rFonts w:ascii="Corbel" w:eastAsia="Corbel" w:hAnsi="Corbel" w:cs="Corbel"/>
                <w:sz w:val="24"/>
              </w:rPr>
              <w:t xml:space="preserve">, Lublin 2014. 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Marczewska-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Rytko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Populizm. Teoria i praktyka polityczna</w:t>
            </w:r>
            <w:r>
              <w:rPr>
                <w:rFonts w:ascii="Corbel" w:eastAsia="Corbel" w:hAnsi="Corbel" w:cs="Corbel"/>
                <w:sz w:val="24"/>
              </w:rPr>
              <w:t xml:space="preserve">, Lublin 1995. 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Modzelewski W., </w:t>
            </w:r>
            <w:r>
              <w:rPr>
                <w:rFonts w:ascii="Corbel" w:eastAsia="Corbel" w:hAnsi="Corbel" w:cs="Corbel"/>
                <w:i/>
                <w:sz w:val="24"/>
              </w:rPr>
              <w:t>Pacyfizm i okolice</w:t>
            </w:r>
            <w:r>
              <w:rPr>
                <w:rFonts w:ascii="Corbel" w:eastAsia="Corbel" w:hAnsi="Corbel" w:cs="Corbel"/>
                <w:sz w:val="24"/>
              </w:rPr>
              <w:t xml:space="preserve">, Warszawa 2000. </w:t>
            </w:r>
          </w:p>
          <w:p w:rsidR="006472B8" w:rsidRDefault="006472B8" w:rsidP="006472B8">
            <w:pPr>
              <w:spacing w:after="37" w:line="248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 xml:space="preserve">Nacjonalizm. </w:t>
            </w:r>
            <w:r>
              <w:rPr>
                <w:rFonts w:ascii="Corbel" w:eastAsia="Corbel" w:hAnsi="Corbel" w:cs="Corbel"/>
                <w:i/>
                <w:sz w:val="24"/>
              </w:rPr>
              <w:t>Konflikty narodowościowe w Europie Środkowej i Wschodniej</w:t>
            </w:r>
            <w:r>
              <w:rPr>
                <w:rFonts w:ascii="Corbel" w:eastAsia="Corbel" w:hAnsi="Corbel" w:cs="Corbel"/>
                <w:sz w:val="24"/>
              </w:rPr>
              <w:t xml:space="preserve">, pod red. S.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Helnarski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Toruń 1994 </w:t>
            </w:r>
          </w:p>
          <w:p w:rsidR="006472B8" w:rsidRDefault="006472B8" w:rsidP="006472B8">
            <w:pPr>
              <w:spacing w:after="37" w:line="248" w:lineRule="auto"/>
              <w:ind w:left="175" w:right="701" w:hanging="175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Offe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C., </w:t>
            </w:r>
            <w:r>
              <w:rPr>
                <w:rFonts w:ascii="Corbel" w:eastAsia="Corbel" w:hAnsi="Corbel" w:cs="Corbel"/>
                <w:i/>
                <w:sz w:val="24"/>
              </w:rPr>
              <w:t>Nowe ruchy społeczne: przekraczanie granic polityki instytucjonalnej</w:t>
            </w:r>
            <w:r>
              <w:rPr>
                <w:rFonts w:ascii="Corbel" w:eastAsia="Corbel" w:hAnsi="Corbel" w:cs="Corbel"/>
                <w:sz w:val="24"/>
              </w:rPr>
              <w:t xml:space="preserve">, [w:] </w:t>
            </w:r>
            <w:r>
              <w:rPr>
                <w:rFonts w:ascii="Corbel" w:eastAsia="Corbel" w:hAnsi="Corbel" w:cs="Corbel"/>
                <w:i/>
                <w:sz w:val="24"/>
              </w:rPr>
              <w:t>Władza  i społeczeństwo, antologia tekstów z zakresu socjologii polityki, wybór i opracowanie</w:t>
            </w:r>
            <w:r>
              <w:rPr>
                <w:rFonts w:ascii="Corbel" w:eastAsia="Corbel" w:hAnsi="Corbel" w:cs="Corbel"/>
                <w:sz w:val="24"/>
              </w:rPr>
              <w:t xml:space="preserve">  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Szczupaczyński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1995, s. 226-232. </w:t>
            </w:r>
          </w:p>
          <w:p w:rsidR="006472B8" w:rsidRDefault="006472B8" w:rsidP="006472B8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Bunt nadnormalnych</w:t>
            </w:r>
            <w:r>
              <w:rPr>
                <w:rFonts w:ascii="Corbel" w:eastAsia="Corbel" w:hAnsi="Corbel" w:cs="Corbel"/>
                <w:sz w:val="24"/>
              </w:rPr>
              <w:t xml:space="preserve">, Kraków1999.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Kontestacja. Formy buntu we współczesnym społeczeństwie,</w:t>
            </w:r>
            <w:r>
              <w:rPr>
                <w:rFonts w:ascii="Corbel" w:eastAsia="Corbel" w:hAnsi="Corbel" w:cs="Corbel"/>
                <w:sz w:val="24"/>
              </w:rPr>
              <w:t xml:space="preserve"> Kraków 1997. </w:t>
            </w:r>
          </w:p>
          <w:p w:rsidR="006472B8" w:rsidRDefault="006472B8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Paleczny T., </w:t>
            </w:r>
            <w:r>
              <w:rPr>
                <w:rFonts w:ascii="Corbel" w:eastAsia="Corbel" w:hAnsi="Corbel" w:cs="Corbel"/>
                <w:i/>
                <w:sz w:val="24"/>
              </w:rPr>
              <w:t>Sekty w poszukiwaniu utraconego raju</w:t>
            </w:r>
            <w:r>
              <w:rPr>
                <w:rFonts w:ascii="Corbel" w:eastAsia="Corbel" w:hAnsi="Corbel" w:cs="Corbel"/>
                <w:sz w:val="24"/>
              </w:rPr>
              <w:t xml:space="preserve">, Kraków1998. </w:t>
            </w:r>
          </w:p>
          <w:p w:rsidR="006472B8" w:rsidRDefault="006472B8" w:rsidP="006472B8">
            <w:pPr>
              <w:spacing w:after="37" w:line="249" w:lineRule="auto"/>
              <w:ind w:left="175" w:hanging="175"/>
            </w:pPr>
            <w:r>
              <w:rPr>
                <w:rFonts w:ascii="Corbel" w:eastAsia="Corbel" w:hAnsi="Corbel" w:cs="Corbel"/>
                <w:i/>
                <w:sz w:val="24"/>
              </w:rPr>
              <w:t>Panorama ruchów społecznych w Polsce</w:t>
            </w:r>
            <w:r>
              <w:rPr>
                <w:rFonts w:ascii="Corbel" w:eastAsia="Corbel" w:hAnsi="Corbel" w:cs="Corbel"/>
                <w:sz w:val="24"/>
              </w:rPr>
              <w:t xml:space="preserve">, red. M. Frybes i P. Kuczyński, „Zeszyty Naukowe Collegium Civitas”, zeszyt nr 4, Warszawa2002. </w:t>
            </w:r>
          </w:p>
          <w:p w:rsidR="006472B8" w:rsidRDefault="006472B8" w:rsidP="006472B8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Postman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 N., </w:t>
            </w:r>
            <w:r>
              <w:rPr>
                <w:rFonts w:ascii="Corbel" w:eastAsia="Corbel" w:hAnsi="Corbel" w:cs="Corbel"/>
                <w:i/>
                <w:sz w:val="24"/>
              </w:rPr>
              <w:t>Zabawić się na śmierć</w:t>
            </w:r>
            <w:r>
              <w:rPr>
                <w:rFonts w:ascii="Corbel" w:eastAsia="Corbel" w:hAnsi="Corbel" w:cs="Corbel"/>
                <w:sz w:val="24"/>
              </w:rPr>
              <w:t xml:space="preserve">, tłum. L. Niedzielski, wstęp M. Mrozowski, Warszawa2006. </w:t>
            </w:r>
          </w:p>
          <w:p w:rsidR="006472B8" w:rsidRDefault="006472B8" w:rsidP="006472B8">
            <w:pPr>
              <w:spacing w:after="37" w:line="248" w:lineRule="auto"/>
              <w:ind w:left="175"/>
            </w:pPr>
            <w:r>
              <w:rPr>
                <w:rFonts w:ascii="Corbel" w:eastAsia="Corbel" w:hAnsi="Corbel" w:cs="Corbel"/>
                <w:i/>
                <w:sz w:val="24"/>
              </w:rPr>
              <w:t>Przezwyciężanie wrogości i nacjonalizmu w Europie</w:t>
            </w:r>
            <w:r>
              <w:rPr>
                <w:rFonts w:ascii="Corbel" w:eastAsia="Corbel" w:hAnsi="Corbel" w:cs="Corbel"/>
                <w:sz w:val="24"/>
              </w:rPr>
              <w:t xml:space="preserve">, pod red. Cz. Mojsiewicza, K. Glass,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ToruńPoznań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1993 </w:t>
            </w:r>
          </w:p>
          <w:p w:rsidR="006472B8" w:rsidRDefault="006472B8" w:rsidP="006472B8">
            <w:pPr>
              <w:spacing w:after="37" w:line="248" w:lineRule="auto"/>
              <w:ind w:left="175" w:hanging="175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Putnam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Samotna gra w kręgle. Upadek i odrodzenie wspólnot lokalnych w Stanach Zjednoczonych</w:t>
            </w:r>
            <w:r>
              <w:rPr>
                <w:rFonts w:ascii="Corbel" w:eastAsia="Corbel" w:hAnsi="Corbel" w:cs="Corbel"/>
                <w:sz w:val="24"/>
              </w:rPr>
              <w:t xml:space="preserve">, Warszawa 2008, s. 33-43, 250-306. </w:t>
            </w:r>
          </w:p>
          <w:p w:rsidR="006472B8" w:rsidRDefault="006472B8">
            <w:pPr>
              <w:ind w:left="175" w:hanging="175"/>
            </w:pPr>
          </w:p>
        </w:tc>
      </w:tr>
      <w:tr w:rsidR="00C942F2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2F2" w:rsidRDefault="00B0128A" w:rsidP="006472B8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  <w:p w:rsidR="00C942F2" w:rsidRDefault="00B0128A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Riesman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Glazer N.,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Denney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Samotny tłum</w:t>
            </w:r>
            <w:r>
              <w:rPr>
                <w:rFonts w:ascii="Corbel" w:eastAsia="Corbel" w:hAnsi="Corbel" w:cs="Corbel"/>
                <w:sz w:val="24"/>
              </w:rPr>
              <w:t xml:space="preserve">, Warszawa1996. </w:t>
            </w:r>
          </w:p>
          <w:p w:rsidR="00C942F2" w:rsidRDefault="00B0128A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Ritchie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J,.</w:t>
            </w:r>
            <w:r>
              <w:rPr>
                <w:rFonts w:ascii="Corbel" w:eastAsia="Corbel" w:hAnsi="Corbel" w:cs="Corbel"/>
                <w:i/>
                <w:sz w:val="24"/>
              </w:rPr>
              <w:t>Tajemniczy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świat sekt i kultów</w:t>
            </w:r>
            <w:r>
              <w:rPr>
                <w:rFonts w:ascii="Corbel" w:eastAsia="Corbel" w:hAnsi="Corbel" w:cs="Corbel"/>
                <w:sz w:val="24"/>
              </w:rPr>
              <w:t xml:space="preserve">, Warszawa 1994.  </w:t>
            </w:r>
          </w:p>
          <w:p w:rsidR="00C942F2" w:rsidRDefault="00B0128A">
            <w:pPr>
              <w:spacing w:after="37" w:line="248" w:lineRule="auto"/>
              <w:ind w:right="663"/>
            </w:pPr>
            <w:r>
              <w:rPr>
                <w:rFonts w:ascii="Corbel" w:eastAsia="Corbel" w:hAnsi="Corbel" w:cs="Corbel"/>
                <w:i/>
                <w:sz w:val="24"/>
              </w:rPr>
              <w:t>Ruchy i organizacje ekologiczne w Europie</w:t>
            </w:r>
            <w:r>
              <w:rPr>
                <w:rFonts w:ascii="Corbel" w:eastAsia="Corbel" w:hAnsi="Corbel" w:cs="Corbel"/>
                <w:sz w:val="24"/>
              </w:rPr>
              <w:t xml:space="preserve">, pod red. P. Czajkowski, Warszawa1989 Ślęczka K., </w:t>
            </w:r>
            <w:r>
              <w:rPr>
                <w:rFonts w:ascii="Corbel" w:eastAsia="Corbel" w:hAnsi="Corbel" w:cs="Corbel"/>
                <w:i/>
                <w:sz w:val="24"/>
              </w:rPr>
              <w:t>Feminizm</w:t>
            </w:r>
            <w:r>
              <w:rPr>
                <w:rFonts w:ascii="Corbel" w:eastAsia="Corbel" w:hAnsi="Corbel" w:cs="Corbel"/>
                <w:sz w:val="24"/>
              </w:rPr>
              <w:t xml:space="preserve">, Katowice, 1999. </w:t>
            </w:r>
          </w:p>
          <w:p w:rsidR="00C942F2" w:rsidRDefault="00B0128A">
            <w:pPr>
              <w:spacing w:after="40" w:line="248" w:lineRule="auto"/>
              <w:ind w:left="175" w:hanging="175"/>
            </w:pPr>
            <w:r>
              <w:rPr>
                <w:rFonts w:ascii="Corbel" w:eastAsia="Corbel" w:hAnsi="Corbel" w:cs="Corbel"/>
                <w:sz w:val="24"/>
              </w:rPr>
              <w:t xml:space="preserve">Ulicka G., </w:t>
            </w:r>
            <w:r>
              <w:rPr>
                <w:rFonts w:ascii="Corbel" w:eastAsia="Corbel" w:hAnsi="Corbel" w:cs="Corbel"/>
                <w:i/>
                <w:sz w:val="24"/>
              </w:rPr>
              <w:t>Nowe ruchy społeczne. Niepokoje i nadzieje współczesnych społeczeństw</w:t>
            </w:r>
            <w:r>
              <w:rPr>
                <w:rFonts w:ascii="Corbel" w:eastAsia="Corbel" w:hAnsi="Corbel" w:cs="Corbel"/>
                <w:sz w:val="24"/>
              </w:rPr>
              <w:t xml:space="preserve">, Warszawa 1993.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Wnuk-Lipiński E., </w:t>
            </w:r>
            <w:r>
              <w:rPr>
                <w:rFonts w:ascii="Corbel" w:eastAsia="Corbel" w:hAnsi="Corbel" w:cs="Corbel"/>
                <w:i/>
                <w:sz w:val="24"/>
              </w:rPr>
              <w:t>Socjologia życia publicznego</w:t>
            </w:r>
            <w:r>
              <w:rPr>
                <w:rFonts w:ascii="Corbel" w:eastAsia="Corbel" w:hAnsi="Corbel" w:cs="Corbel"/>
                <w:sz w:val="24"/>
              </w:rPr>
              <w:t xml:space="preserve">, Warszawa 2005. 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i/>
                <w:sz w:val="24"/>
              </w:rPr>
              <w:t>Związki zawodowe na Zachodzie</w:t>
            </w:r>
            <w:r>
              <w:rPr>
                <w:rFonts w:ascii="Corbel" w:eastAsia="Corbel" w:hAnsi="Corbel" w:cs="Corbel"/>
                <w:sz w:val="24"/>
              </w:rPr>
              <w:t xml:space="preserve">, pod red. W. Góralskiego, Warszawa 1988. </w:t>
            </w:r>
          </w:p>
          <w:p w:rsidR="00C942F2" w:rsidRDefault="00B0128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Żuk P.,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Społeczeństwo w działaniu. Ekolodzy, feministki,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skłotersi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2001. </w:t>
            </w:r>
          </w:p>
          <w:p w:rsidR="00C942F2" w:rsidRDefault="00B0128A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942F2" w:rsidRDefault="00B0128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942F2" w:rsidRDefault="00B0128A">
      <w:pPr>
        <w:spacing w:after="38" w:line="244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C942F2" w:rsidRDefault="00B0128A">
      <w:pPr>
        <w:spacing w:after="69"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42F2" w:rsidRDefault="00B0128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289050" cy="803275"/>
            <wp:effectExtent l="0" t="0" r="0" b="0"/>
            <wp:docPr id="10743" name="Picture 107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3" name="Picture 1074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42F2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CA9" w:rsidRDefault="00863CA9">
      <w:pPr>
        <w:spacing w:line="240" w:lineRule="auto"/>
      </w:pPr>
      <w:r>
        <w:separator/>
      </w:r>
    </w:p>
  </w:endnote>
  <w:endnote w:type="continuationSeparator" w:id="0">
    <w:p w:rsidR="00863CA9" w:rsidRDefault="00863C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CA9" w:rsidRDefault="00863CA9">
      <w:pPr>
        <w:spacing w:line="271" w:lineRule="auto"/>
      </w:pPr>
      <w:r>
        <w:separator/>
      </w:r>
    </w:p>
  </w:footnote>
  <w:footnote w:type="continuationSeparator" w:id="0">
    <w:p w:rsidR="00863CA9" w:rsidRDefault="00863CA9">
      <w:pPr>
        <w:spacing w:line="271" w:lineRule="auto"/>
      </w:pPr>
      <w:r>
        <w:continuationSeparator/>
      </w:r>
    </w:p>
  </w:footnote>
  <w:footnote w:id="1">
    <w:p w:rsidR="00237062" w:rsidRDefault="00237062" w:rsidP="00237062">
      <w:pPr>
        <w:pStyle w:val="footnotedescription"/>
      </w:pPr>
      <w:r w:rsidRPr="00F6233F">
        <w:rPr>
          <w:vertAlign w:val="superscript"/>
        </w:rPr>
        <w:footnoteRef/>
      </w:r>
      <w:r w:rsidRPr="00F6233F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10971"/>
    <w:multiLevelType w:val="multilevel"/>
    <w:tmpl w:val="EF5C59C8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24480F"/>
    <w:multiLevelType w:val="hybridMultilevel"/>
    <w:tmpl w:val="4BC2E408"/>
    <w:lvl w:ilvl="0" w:tplc="98903BEC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8CC7F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366BF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609FA0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C0804A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529154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0A90C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BCF8E6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EC3EB6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2F2"/>
    <w:rsid w:val="00224C8B"/>
    <w:rsid w:val="00237062"/>
    <w:rsid w:val="006472B8"/>
    <w:rsid w:val="00863CA9"/>
    <w:rsid w:val="008D6E64"/>
    <w:rsid w:val="00AF17F8"/>
    <w:rsid w:val="00B0128A"/>
    <w:rsid w:val="00C942F2"/>
    <w:rsid w:val="00F6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28523-33FF-49C9-8267-7F98B2EC9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7" w:line="240" w:lineRule="auto"/>
      <w:ind w:left="-5" w:right="-15" w:hanging="10"/>
      <w:outlineLvl w:val="0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1523</Words>
  <Characters>9141</Characters>
  <Application>Microsoft Office Word</Application>
  <DocSecurity>0</DocSecurity>
  <Lines>76</Lines>
  <Paragraphs>21</Paragraphs>
  <ScaleCrop>false</ScaleCrop>
  <Company/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6</cp:revision>
  <dcterms:created xsi:type="dcterms:W3CDTF">2020-10-29T14:52:00Z</dcterms:created>
  <dcterms:modified xsi:type="dcterms:W3CDTF">2021-03-10T08:48:00Z</dcterms:modified>
</cp:coreProperties>
</file>